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fldChar w:fldCharType="begin"/>
      </w:r>
      <w:r>
        <w:instrText xml:space="preserve"> HYPERLINK "https://lms.mti.edu.ru/mod/book/view.php?id=61566&amp;chapterid=61161" </w:instrText>
      </w:r>
      <w:r>
        <w:fldChar w:fldCharType="separate"/>
      </w:r>
      <w:r>
        <w:rPr>
          <w:rStyle w:val="here"/>
          <w:caps/>
          <w:color w:val="005AAA"/>
          <w:sz w:val="27"/>
          <w:szCs w:val="27"/>
          <w:bdr w:val="single" w:sz="6" w:space="1" w:color="005AAA" w:frame="1"/>
          <w:shd w:val="clear" w:color="auto" w:fill="FFFFFF"/>
        </w:rPr>
        <w:t>3. ВЫБОР МОНТАЖНОГО КРАНА</w:t>
      </w:r>
      <w:r>
        <w:fldChar w:fldCharType="end"/>
      </w:r>
      <w:bookmarkStart w:id="0" w:name="_GoBack"/>
      <w:bookmarkEnd w:id="0"/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Выбор строительно-монтажных кранов осуществляется в два этапа. На первом этапе производится предварительный выбор крана по техническим параметрам, т.е. конструктивно-эксплуатационные параметры кранов сопоставляются с геометрическими параметрами предполагаемого к строительству сооружения или здания.  Выбор крана осуществляется по следующим па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раметрам;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а) вылет стрелы и радиус действия крана, сопоставленные с </w:t>
      </w:r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размерами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а плане строящегося здания или сооружения;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б) грузоподъёмность крана в соответствии с требуемой грузоподъемностью при установке  в проектное</w:t>
      </w:r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.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положение монтируемых элементов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Исходными данными для определения рабочих параметров крана являются:</w:t>
      </w:r>
    </w:p>
    <w:p w:rsidR="00B7689B" w:rsidRPr="00B7689B" w:rsidRDefault="00B7689B" w:rsidP="00B7689B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рекомендуемые области использования кранов;</w:t>
      </w:r>
    </w:p>
    <w:p w:rsidR="00B7689B" w:rsidRPr="00B7689B" w:rsidRDefault="00B7689B" w:rsidP="00B7689B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принятый метод и технология возведения зданий и сооружений;</w:t>
      </w:r>
    </w:p>
    <w:p w:rsidR="00B7689B" w:rsidRPr="00B7689B" w:rsidRDefault="00B7689B" w:rsidP="00B7689B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габариты и конфигурация зданий, сооружений;</w:t>
      </w:r>
    </w:p>
    <w:p w:rsidR="00B7689B" w:rsidRPr="00B7689B" w:rsidRDefault="00B7689B" w:rsidP="00B7689B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параметры (масса, габариты) монтируемых элементов или частей сооружений;</w:t>
      </w:r>
    </w:p>
    <w:p w:rsidR="00B7689B" w:rsidRPr="00B7689B" w:rsidRDefault="00B7689B" w:rsidP="00B7689B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выбранная монтажная схема, пути движения и рабочие стоянки крана, обеспечивающие   минимально   возможные   требуемые   параметры крана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 возможности применения кранов разных типов, их модификаций или методов возведения зданий и сооружений выполняют технико-экономические расчёты и выбирают наиболее эффективный вариант.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Требуемые параметры определяют для случая монтажа или подачи наиболее удаленного от крана или высоко расположенного элемента в соот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 xml:space="preserve">ветствии с принятой схемой монтажа или расположения крана на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стройгенплане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Предварительный выбор производят в следующей последовательности: 1-по технологическим схемам устанавливают требуемые Вылет  стрелы 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(рис. 8) и высоту подъема крюка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 </w:t>
      </w:r>
      <w:proofErr w:type="spellStart"/>
      <w:proofErr w:type="gram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h</w:t>
      </w:r>
      <w:proofErr w:type="gram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к</w:t>
      </w:r>
      <w:proofErr w:type="spell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(рис. 9). Затем определяют 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perscript"/>
          <w:lang w:eastAsia="ru-RU"/>
        </w:rPr>
        <w:t>max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(рис. 13)</w:t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5876925" cy="3400425"/>
            <wp:effectExtent l="0" t="0" r="9525" b="9525"/>
            <wp:docPr id="27" name="Рисунок 27" descr="https://lms.mti.edu.ru/repo/htmlconvimg/2267/ispr_novaya_rgr_stroit_mashinji_ch1.doc_html_9be5bc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ms.mti.edu.ru/repo/htmlconvimg/2267/ispr_novaya_rgr_stroit_mashinji_ch1.doc_html_9be5bce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Рисунок 11. Типовая схема в плане монтажа плит покрытия: 1 - штабель плит покрытия; 3 - смонтированное покрытие; 4 - временное ограждение; 5 - инвентарная распорка;  6 - плита покрытия; 7 – траверс</w:t>
      </w:r>
      <w:proofErr w:type="gram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а(</w:t>
      </w:r>
      <w:proofErr w:type="gram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 </w:t>
      </w:r>
      <w:proofErr w:type="spell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строповочное</w:t>
      </w:r>
      <w:proofErr w:type="spell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 устройство); 8 - лестница приставная секционная ЛПС; 9 - смонтированная стропильная ферма; 10 - площадка навесная; 12 - кран гусеничный КС-8161 БС со стрелой длиной 35 м и гуськом 24, 43 м; 13 - колонна; 14 - место складирования стропильных ферм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371475" cy="133350"/>
            <wp:effectExtent l="0" t="0" r="9525" b="0"/>
            <wp:docPr id="26" name="Рисунок 26" descr="https://lms.mti.edu.ru/repo/htmlconvimg/2267/ispr_novaya_rgr_stroit_mashinji_ch1.doc_html_404d36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ms.mti.edu.ru/repo/htmlconvimg/2267/ispr_novaya_rgr_stroit_mashinji_ch1.doc_html_404d363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Расчетный вылет стрелы для средней плиты покрытия (рис. 13); </w:t>
      </w:r>
      <w:r>
        <w:rPr>
          <w:rFonts w:ascii="Tahoma" w:eastAsia="Times New Roman" w:hAnsi="Tahoma" w:cs="Tahoma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952500" cy="266700"/>
            <wp:effectExtent l="0" t="0" r="0" b="0"/>
            <wp:docPr id="25" name="Рисунок 25" descr="https://lms.mti.edu.ru/repo/htmlconvimg/2267/ispr_novaya_rgr_stroit_mashinji_ch1.doc_html_a0d979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ms.mti.edu.ru/repo/htmlconvimg/2267/ispr_novaya_rgr_stroit_mashinji_ch1.doc_html_a0d9790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максимальный вылет стрелы для крайней панели; 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п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perscript"/>
          <w:lang w:eastAsia="ru-RU"/>
        </w:rPr>
        <w:t>max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– ширина самого большого пролета по схеме здания </w:t>
      </w:r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( 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табл.1)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2219325" cy="400050"/>
            <wp:effectExtent l="0" t="0" r="9525" b="0"/>
            <wp:docPr id="24" name="Рисунок 24" descr="https://lms.mti.edu.ru/repo/htmlconvimg/2267/ispr_novaya_rgr_stroit_mashinji_ch1.doc_html_a16c45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ms.mti.edu.ru/repo/htmlconvimg/2267/ispr_novaya_rgr_stroit_mashinji_ch1.doc_html_a16c454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где  QUOTE </w:t>
      </w:r>
      <w:r>
        <w:rPr>
          <w:rFonts w:ascii="Tahoma" w:eastAsia="Times New Roman" w:hAnsi="Tahoma" w:cs="Tahoma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61925" cy="180975"/>
            <wp:effectExtent l="0" t="0" r="9525" b="9525"/>
            <wp:docPr id="23" name="Рисунок 23" descr="https://lms.mti.edu.ru/repo/htmlconvimg/2267/ispr_novaya_rgr_stroit_mashinji_ch1.doc_html_bdb35a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ms.mti.edu.ru/repo/htmlconvimg/2267/ispr_novaya_rgr_stroit_mashinji_ch1.doc_html_bdb35a52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61925" cy="180975"/>
            <wp:effectExtent l="0" t="0" r="9525" b="9525"/>
            <wp:docPr id="22" name="Рисунок 22" descr="https://lms.mti.edu.ru/repo/htmlconvimg/2267/ispr_novaya_rgr_stroit_mashinji_ch1.doc_html_bdb35a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ms.mti.edu.ru/repo/htmlconvimg/2267/ispr_novaya_rgr_stroit_mashinji_ch1.doc_html_bdb35a52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расчетное значение по рис. 12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Монтажная высота установки монтируемого элемента – плиты покрытия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м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=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сп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+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кол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–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заг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-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ст</w:t>
      </w:r>
      <w:proofErr w:type="spellEnd"/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к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=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под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ш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= 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м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+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зап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+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эл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+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су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ш</w:t>
      </w:r>
      <w:proofErr w:type="spellEnd"/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 В учебном процессе </w:t>
      </w:r>
      <w:proofErr w:type="spellStart"/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ш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можно принять 1.5 м, хотя этот параметр различный у монтажных кранов.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Заменяя рисунок на геометрическую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схему (рис. 13) найдем вылет стрелы из подобия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треугольников.  </w:t>
      </w:r>
      <w:r>
        <w:rPr>
          <w:rFonts w:ascii="Tahoma" w:eastAsia="Times New Roman" w:hAnsi="Tahoma" w:cs="Tahoma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390650" cy="495300"/>
            <wp:effectExtent l="0" t="0" r="0" b="0"/>
            <wp:docPr id="21" name="Рисунок 21" descr="https://lms.mti.edu.ru/repo/htmlconvimg/2267/ispr_novaya_rgr_stroit_mashinji_ch1.doc_html_adbae2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ms.mti.edu.ru/repo/htmlconvimg/2267/ispr_novaya_rgr_stroit_mashinji_ch1.doc_html_adbae2f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5943600" cy="4714875"/>
            <wp:effectExtent l="0" t="0" r="0" b="9525"/>
            <wp:docPr id="20" name="Рисунок 20" descr="https://lms.mti.edu.ru/repo/htmlconvimg/2267/ispr_novaya_rgr_stroit_mashinji_ch1.doc_html_aab9a0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ms.mti.edu.ru/repo/htmlconvimg/2267/ispr_novaya_rgr_stroit_mashinji_ch1.doc_html_aab9a03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                                 </w:t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Рисунок 12. Схема расчета высоты подъема крюка:</w:t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proofErr w:type="spell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м</w:t>
      </w:r>
      <w:proofErr w:type="spell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 </w:t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 - монтажная высота ( нижележащего элемента);  </w:t>
      </w:r>
      <w:proofErr w:type="spell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сп</w:t>
      </w:r>
      <w:proofErr w:type="spell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 – максимальная высота стропильного элемент</w:t>
      </w:r>
      <w:proofErr w:type="gram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а(</w:t>
      </w:r>
      <w:proofErr w:type="gram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 балки, фермы)(рис. 10, 11); </w:t>
      </w:r>
      <w:proofErr w:type="spell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кол</w:t>
      </w:r>
      <w:proofErr w:type="spell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 –  высота колонны; </w:t>
      </w:r>
      <w:proofErr w:type="spell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заг</w:t>
      </w:r>
      <w:proofErr w:type="spell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 -  заглубление  фундамента ( 0,15 м); </w:t>
      </w:r>
      <w:proofErr w:type="spell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ст</w:t>
      </w:r>
      <w:proofErr w:type="spell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 </w:t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–глубина заделки колонны в стакан фундамента ( 1 м); </w:t>
      </w:r>
      <w:proofErr w:type="spell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зап</w:t>
      </w:r>
      <w:proofErr w:type="spell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 </w:t>
      </w: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– запас безопасной высоты проноса одной конструкции над другой(1 – 0,5 м. )принять 0.5 м; </w:t>
      </w:r>
      <w:proofErr w:type="spellStart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эл</w:t>
      </w:r>
      <w:proofErr w:type="spellEnd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 –высота монтажного элемента (плита покрытия,  принять 0.3 м); </w:t>
      </w:r>
      <w:proofErr w:type="spellStart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су</w:t>
      </w:r>
      <w:proofErr w:type="spellEnd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 – высота </w:t>
      </w:r>
      <w:proofErr w:type="spellStart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строповочного</w:t>
      </w:r>
      <w:proofErr w:type="spellEnd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 устройства (таблица 2); </w:t>
      </w:r>
      <w:proofErr w:type="spellStart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б</w:t>
      </w:r>
      <w:proofErr w:type="spellEnd"/>
      <w:r w:rsidRPr="00B7689B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– безопасное расстояние от монтируемого элемента до стрелы крана (0,5 – 1 м), принять 0,5 м; </w:t>
      </w:r>
      <w:proofErr w:type="spellStart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пп</w:t>
      </w:r>
      <w:proofErr w:type="spellEnd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/2    - половина длины плиты покрытия ;  </w:t>
      </w:r>
      <w:proofErr w:type="spellStart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ш</w:t>
      </w:r>
      <w:proofErr w:type="spellEnd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 </w:t>
      </w:r>
      <w:proofErr w:type="gramStart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-в</w:t>
      </w:r>
      <w:proofErr w:type="gramEnd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ысота опорного шарнира стрелы крана; </w:t>
      </w:r>
      <w:proofErr w:type="spellStart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h</w:t>
      </w:r>
      <w:r w:rsidRPr="00B7689B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под</w:t>
      </w:r>
      <w:proofErr w:type="spellEnd"/>
      <w:r w:rsidRPr="00B7689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 – высота подъема крюка над нулевой отметкой</w:t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lastRenderedPageBreak/>
        <w:drawing>
          <wp:inline distT="0" distB="0" distL="0" distR="0">
            <wp:extent cx="3857625" cy="3152775"/>
            <wp:effectExtent l="0" t="0" r="9525" b="9525"/>
            <wp:docPr id="19" name="Рисунок 19" descr="https://lms.mti.edu.ru/repo/htmlconvimg/2267/ispr_novaya_rgr_stroit_mashinji_ch1.doc_html_cbff5d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ms.mti.edu.ru/repo/htmlconvimg/2267/ispr_novaya_rgr_stroit_mashinji_ch1.doc_html_cbff5dea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Рисунок 13. Расчетная схема вылета стрелы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 Масса на крюке определяется:</w:t>
      </w:r>
    </w:p>
    <w:p w:rsidR="00B7689B" w:rsidRPr="00B7689B" w:rsidRDefault="00B7689B" w:rsidP="00B7689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proofErr w:type="gram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Q</w:t>
      </w:r>
      <w:proofErr w:type="gram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к</w:t>
      </w:r>
      <w:proofErr w:type="spell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 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= 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Q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пп</w:t>
      </w:r>
      <w:proofErr w:type="spell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+ 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Q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су</w:t>
      </w:r>
      <w:proofErr w:type="spellEnd"/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где:  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Q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к</w:t>
      </w:r>
      <w:proofErr w:type="spell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 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масса на крюке;  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Q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пп</w:t>
      </w:r>
      <w:proofErr w:type="spell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 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масса плиты покрытия (табл.2); 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Q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су</w:t>
      </w:r>
      <w:proofErr w:type="spell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 </w:t>
      </w:r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–м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асса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строповочного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устройства (табл.4)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Определив требуемые параметры крана, используя технические характеристики кранов и графики грузоподъёмности их (приложение 1), устанавливаем марку крана, типовой размер стрелы и гуська и, в случае необходимости, производим проверочные расчеты по уточнённым размерам.</w:t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4943475" cy="2466975"/>
            <wp:effectExtent l="0" t="0" r="9525" b="9525"/>
            <wp:docPr id="18" name="Рисунок 18" descr="https://lms.mti.edu.ru/repo/htmlconvimg/2267/ispr_novaya_rgr_stroit_mashinji_ch1.doc_html_6e173c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ms.mti.edu.ru/repo/htmlconvimg/2267/ispr_novaya_rgr_stroit_mashinji_ch1.doc_html_6e173c1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Рис. 10. Стропильная железобетонная балка и таблица ее характеристик</w:t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lastRenderedPageBreak/>
        <w:drawing>
          <wp:inline distT="0" distB="0" distL="0" distR="0">
            <wp:extent cx="5133975" cy="4076700"/>
            <wp:effectExtent l="0" t="0" r="9525" b="0"/>
            <wp:docPr id="17" name="Рисунок 17" descr="https://lms.mti.edu.ru/repo/htmlconvimg/2267/ispr_novaya_rgr_stroit_mashinji_ch1.doc_html_41234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ms.mti.edu.ru/repo/htmlconvimg/2267/ispr_novaya_rgr_stroit_mashinji_ch1.doc_html_4123420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Рис. 11. Железобетонная стропильная </w:t>
      </w:r>
      <w:proofErr w:type="spellStart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безраскосная</w:t>
      </w:r>
      <w:proofErr w:type="spellEnd"/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 ферма и таблица ее характеристик</w:t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5353050" cy="1504950"/>
            <wp:effectExtent l="0" t="0" r="0" b="0"/>
            <wp:docPr id="16" name="Рисунок 16" descr="https://lms.mti.edu.ru/repo/htmlconvimg/2267/ispr_novaya_rgr_stroit_mashinji_ch1.doc_html_fcb995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ms.mti.edu.ru/repo/htmlconvimg/2267/ispr_novaya_rgr_stroit_mashinji_ch1.doc_html_fcb9951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Рис. Ребристая плита покрытия (ПП)</w:t>
      </w:r>
    </w:p>
    <w:p w:rsidR="00B7689B" w:rsidRPr="00B7689B" w:rsidRDefault="00B7689B" w:rsidP="00B7689B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Таблица 4.2.</w:t>
      </w:r>
    </w:p>
    <w:p w:rsidR="00B7689B" w:rsidRPr="00B7689B" w:rsidRDefault="00B7689B" w:rsidP="00B7689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Характеристики </w:t>
      </w:r>
      <w:proofErr w:type="spellStart"/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строповочных</w:t>
      </w:r>
      <w:proofErr w:type="spellEnd"/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приспособлений</w:t>
      </w:r>
    </w:p>
    <w:tbl>
      <w:tblPr>
        <w:tblW w:w="0" w:type="auto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</w:tblBorders>
        <w:shd w:val="clear" w:color="auto" w:fill="F2F6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2"/>
        <w:gridCol w:w="1096"/>
        <w:gridCol w:w="1358"/>
        <w:gridCol w:w="754"/>
        <w:gridCol w:w="782"/>
        <w:gridCol w:w="3463"/>
      </w:tblGrid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Наименование приспособления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Применимость для монтажа конструкций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 xml:space="preserve">Грузоподъемность, </w:t>
            </w:r>
            <w:proofErr w:type="gramStart"/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 xml:space="preserve">Масса,  </w:t>
            </w:r>
            <w:proofErr w:type="gramStart"/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 xml:space="preserve">Расчётная высота, </w:t>
            </w:r>
            <w:proofErr w:type="gramStart"/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Вид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Строп </w:t>
            </w:r>
            <w:proofErr w:type="spell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двухветвевой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Балки и стеновые панели до 3м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1323975" cy="1085850"/>
                  <wp:effectExtent l="0" t="0" r="9525" b="0"/>
                  <wp:docPr id="15" name="Рисунок 15" descr="https://lms.mti.edu.ru/repo/htmlconvimg/2267/ispr_novaya_rgr_stroit_mashinji_ch1.doc_html_8be428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lms.mti.edu.ru/repo/htmlconvimg/2267/ispr_novaya_rgr_stroit_mashinji_ch1.doc_html_8be428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lastRenderedPageBreak/>
              <w:t xml:space="preserve">Строп </w:t>
            </w:r>
            <w:proofErr w:type="spell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четырехветвевой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Фундаментные блоки, лестничные марши и площадки, плиты перекрытий и покрытий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Балки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5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7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10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15-20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44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48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56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91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1257300" cy="1333500"/>
                  <wp:effectExtent l="0" t="0" r="0" b="0"/>
                  <wp:docPr id="14" name="Рисунок 14" descr="https://lms.mti.edu.ru/repo/htmlconvimg/2267/ispr_novaya_rgr_stroit_mashinji_ch1.doc_html_d34f00a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ms.mti.edu.ru/repo/htmlconvimg/2267/ispr_novaya_rgr_stroit_mashinji_ch1.doc_html_d34f00a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Траверса с устройством для </w:t>
            </w:r>
            <w:proofErr w:type="spell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расстроповки</w:t>
            </w:r>
            <w:proofErr w:type="spellEnd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 с земли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Колонны, </w:t>
            </w:r>
            <w:proofErr w:type="gram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м</w:t>
            </w:r>
            <w:proofErr w:type="gramEnd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,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До: 9,6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10,8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8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15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122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247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0,8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1,5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1971675" cy="1600200"/>
                  <wp:effectExtent l="0" t="0" r="9525" b="0"/>
                  <wp:docPr id="13" name="Рисунок 13" descr="https://lms.mti.edu.ru/repo/htmlconvimg/2267/ispr_novaya_rgr_stroit_mashinji_ch1.doc_html_6cde14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lms.mti.edu.ru/repo/htmlconvimg/2267/ispr_novaya_rgr_stroit_mashinji_ch1.doc_html_6cde14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Траверса для </w:t>
            </w:r>
            <w:proofErr w:type="spell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двухконсольных</w:t>
            </w:r>
            <w:proofErr w:type="spellEnd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 колонн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Колонны до 18 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15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148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1,0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1266825" cy="1790700"/>
                  <wp:effectExtent l="0" t="0" r="9525" b="0"/>
                  <wp:docPr id="12" name="Рисунок 12" descr="https://lms.mti.edu.ru/repo/htmlconvimg/2267/ispr_novaya_rgr_stroit_mashinji_ch1.doc_html_ae0493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lms.mti.edu.ru/repo/htmlconvimg/2267/ispr_novaya_rgr_stroit_mashinji_ch1.doc_html_ae0493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Самобалансирующаяся  траверса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Колонны  Стойки </w:t>
            </w:r>
            <w:proofErr w:type="spellStart"/>
            <w:proofErr w:type="gram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ж.б</w:t>
            </w:r>
            <w:proofErr w:type="spellEnd"/>
            <w:proofErr w:type="gramEnd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. опор мостов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2333625" cy="685800"/>
                  <wp:effectExtent l="0" t="0" r="9525" b="0"/>
                  <wp:docPr id="11" name="Рисунок 11" descr="https://lms.mti.edu.ru/repo/htmlconvimg/2267/ispr_novaya_rgr_stroit_mashinji_ch1.doc_html_1061420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lms.mti.edu.ru/repo/htmlconvimg/2267/ispr_novaya_rgr_stroit_mashinji_ch1.doc_html_1061420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trHeight w:val="1590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Траверса с полуавтоматическими стропами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Подкрановые и фундаментные балки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Балки до 18 м,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Фермы 18м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Фермы24 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6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15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386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935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620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653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3,5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3,2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3,6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2447925" cy="2476500"/>
                  <wp:effectExtent l="0" t="0" r="9525" b="0"/>
                  <wp:docPr id="10" name="Рисунок 10" descr="https://lms.mti.edu.ru/repo/htmlconvimg/2267/ispr_novaya_rgr_stroit_mashinji_ch1.doc_html_56035f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lms.mti.edu.ru/repo/htmlconvimg/2267/ispr_novaya_rgr_stroit_mashinji_ch1.doc_html_56035f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lastRenderedPageBreak/>
              <w:t>Траверса с универсальным стропом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Фермы до 30м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2211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1590675" cy="1152525"/>
                  <wp:effectExtent l="0" t="0" r="9525" b="9525"/>
                  <wp:docPr id="9" name="Рисунок 9" descr="https://lms.mti.edu.ru/repo/htmlconvimg/2267/ispr_novaya_rgr_stroit_mashinji_ch1.doc_html_ba3fdf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lms.mti.edu.ru/repo/htmlconvimg/2267/ispr_novaya_rgr_stroit_mashinji_ch1.doc_html_ba3fdf6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Вилочный захват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Плиты  1,5х</w:t>
            </w:r>
            <w:proofErr w:type="gram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6</w:t>
            </w:r>
            <w:proofErr w:type="gramEnd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 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2266950" cy="1123950"/>
                  <wp:effectExtent l="0" t="0" r="0" b="0"/>
                  <wp:docPr id="8" name="Рисунок 8" descr="https://lms.mti.edu.ru/repo/htmlconvimg/2267/ispr_novaya_rgr_stroit_mashinji_ch1.doc_html_f1d251b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lms.mti.edu.ru/repo/htmlconvimg/2267/ispr_novaya_rgr_stroit_mashinji_ch1.doc_html_f1d251b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Унифицированная траверса с пальцевым захватом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Лестничные марши, стеновые панели до 12м, ферм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10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16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25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41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65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120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160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0.7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0,9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1,2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1,3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 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Рамочный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для колонн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1019175" cy="1885950"/>
                  <wp:effectExtent l="0" t="0" r="9525" b="0"/>
                  <wp:docPr id="7" name="Рисунок 7" descr="https://lms.mti.edu.ru/repo/htmlconvimg/2267/ispr_novaya_rgr_stroit_mashinji_ch1.doc_html_cfa9c8c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lms.mti.edu.ru/repo/htmlconvimg/2267/ispr_novaya_rgr_stroit_mashinji_ch1.doc_html_cfa9c8c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Траверса, ПК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proofErr w:type="spell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Стальмонтаж</w:t>
            </w:r>
            <w:proofErr w:type="spellEnd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,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1950-53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1438275" cy="1066800"/>
                  <wp:effectExtent l="0" t="0" r="9525" b="0"/>
                  <wp:docPr id="6" name="Рисунок 6" descr="https://lms.mti.edu.ru/repo/htmlconvimg/2267/ispr_novaya_rgr_stroit_mashinji_ch1.doc_html_76b7097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lms.mti.edu.ru/repo/htmlconvimg/2267/ispr_novaya_rgr_stroit_mashinji_ch1.doc_html_76b7097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Траверса унифицированная, ЦНИИОМТП,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РЧ-455-69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3438525" cy="2352675"/>
                  <wp:effectExtent l="0" t="0" r="9525" b="9525"/>
                  <wp:docPr id="5" name="Рисунок 5" descr="https://lms.mti.edu.ru/repo/htmlconvimg/2267/ispr_novaya_rgr_stroit_mashinji_ch1.doc_html_b1a43e9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lms.mti.edu.ru/repo/htmlconvimg/2267/ispr_novaya_rgr_stroit_mashinji_ch1.doc_html_b1a43e9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52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lastRenderedPageBreak/>
              <w:t>Траверса, ПИ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proofErr w:type="spell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Промсталь</w:t>
            </w:r>
            <w:proofErr w:type="spellEnd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-конструкция,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1968Р-9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101010"/>
                <w:sz w:val="20"/>
                <w:szCs w:val="20"/>
                <w:lang w:eastAsia="ru-RU"/>
              </w:rPr>
              <w:drawing>
                <wp:inline distT="0" distB="0" distL="0" distR="0">
                  <wp:extent cx="1771650" cy="1066800"/>
                  <wp:effectExtent l="0" t="0" r="0" b="0"/>
                  <wp:docPr id="4" name="Рисунок 4" descr="https://lms.mti.edu.ru/repo/htmlconvimg/2267/ispr_novaya_rgr_stroit_mashinji_ch1.doc_html_a8c57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lms.mti.edu.ru/repo/htmlconvimg/2267/ispr_novaya_rgr_stroit_mashinji_ch1.doc_html_a8c5715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Задание №1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Выбор монтажного крана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Предварительный подбор крана производится путем исключения (кранов с неподходящими параметрами), в 2 этапа, и результаты заносятся в табл.5. Запись марок кранов производится, начиная с первого, который подойдет. А перебор кранов начинается с крана с длиной стрелы  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L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&gt; 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с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perscript"/>
          <w:lang w:eastAsia="ru-RU"/>
        </w:rPr>
        <w:t>max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(Приложение</w:t>
      </w:r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)</w:t>
      </w:r>
    </w:p>
    <w:p w:rsidR="00B7689B" w:rsidRPr="00B7689B" w:rsidRDefault="00B7689B" w:rsidP="00B7689B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Таблица 5.</w:t>
      </w:r>
    </w:p>
    <w:p w:rsidR="00B7689B" w:rsidRPr="00B7689B" w:rsidRDefault="00B7689B" w:rsidP="00B7689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Подбор кранов</w:t>
      </w:r>
    </w:p>
    <w:tbl>
      <w:tblPr>
        <w:tblW w:w="0" w:type="auto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</w:tblBorders>
        <w:shd w:val="clear" w:color="auto" w:fill="F2F6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2"/>
        <w:gridCol w:w="3466"/>
      </w:tblGrid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расчетный параметр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возможные марки стрелового крана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lang w:eastAsia="ru-RU"/>
              </w:rPr>
              <w:t>Q</w:t>
            </w:r>
            <w:proofErr w:type="gramEnd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vertAlign w:val="subscript"/>
                <w:lang w:eastAsia="ru-RU"/>
              </w:rPr>
              <w:t>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 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ℓ</w:t>
            </w:r>
            <w:proofErr w:type="spellStart"/>
            <w:proofErr w:type="gramStart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vertAlign w:val="subscript"/>
                <w:lang w:eastAsia="ru-RU"/>
              </w:rPr>
              <w:t>с</w:t>
            </w:r>
            <w:proofErr w:type="gramEnd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vertAlign w:val="superscript"/>
                <w:lang w:eastAsia="ru-RU"/>
              </w:rPr>
              <w:t>max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lang w:eastAsia="ru-RU"/>
              </w:rPr>
              <w:t>h</w:t>
            </w:r>
            <w:proofErr w:type="gramEnd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vertAlign w:val="subscript"/>
                <w:lang w:eastAsia="ru-RU"/>
              </w:rPr>
              <w:t>к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</w:p>
        </w:tc>
      </w:tr>
    </w:tbl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Рассмотрим пример  </w:t>
      </w:r>
      <w:proofErr w:type="spellStart"/>
      <w:proofErr w:type="gram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Q</w:t>
      </w:r>
      <w:proofErr w:type="gram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к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 = 3 т, 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perscript"/>
          <w:lang w:eastAsia="ru-RU"/>
        </w:rPr>
        <w:t>max</w:t>
      </w:r>
      <w:proofErr w:type="spellEnd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per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= 7 м, </w:t>
      </w:r>
      <w:proofErr w:type="spellStart"/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к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 -=12 м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 I этапе проверяем возможность подъема груза на данном вылете стрелы (рис. 11, красная линия). Данный кран удовлетворяет требованиям. Затем  II -  проверяем возможную для крана высоту подъема крюка (рис.11, синяя линия). Как видно по высоте подъема крюка на данном вылете стрелы, рассматриваемый кран не подходит. Исключаем его из списка. И так далее.</w:t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2847975" cy="4048125"/>
            <wp:effectExtent l="0" t="0" r="9525" b="9525"/>
            <wp:docPr id="3" name="Рисунок 3" descr="https://lms.mti.edu.ru/repo/htmlconvimg/2267/ispr_novaya_rgr_stroit_mashinji_ch1.doc_html_423b1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lms.mti.edu.ru/repo/htmlconvimg/2267/ispr_novaya_rgr_stroit_mashinji_ch1.doc_html_423b1128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B7689B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    Рисунок 11. Грузовые характеристики крана  МК, установленного на выносных опорах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Окончательный выбор крана производится путем их технико-экономического сравнения: по производительности, стоимости и коэффициенту использования по грузоподъемности.  Но в данной курсовой работе такая задача не </w:t>
      </w:r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ставиться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принимаем кран первый в списке, т.е. грузоподъемность которого на требуем вылете стрелы близка к массе на крюке.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 Пример таблицы</w:t>
      </w:r>
    </w:p>
    <w:tbl>
      <w:tblPr>
        <w:tblW w:w="0" w:type="auto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</w:tblBorders>
        <w:shd w:val="clear" w:color="auto" w:fill="F2F6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6"/>
        <w:gridCol w:w="6002"/>
      </w:tblGrid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Расчетный параметр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Возможные марки стрелового крана*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lang w:eastAsia="ru-RU"/>
              </w:rPr>
              <w:t>Q</w:t>
            </w:r>
            <w:proofErr w:type="gramEnd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vertAlign w:val="subscript"/>
                <w:lang w:eastAsia="ru-RU"/>
              </w:rPr>
              <w:t>к</w:t>
            </w:r>
            <w:proofErr w:type="spellEnd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lang w:eastAsia="ru-RU"/>
              </w:rPr>
              <w:t>= 2,59т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КС-8362 (Кран пневмоколесный г/</w:t>
            </w:r>
            <w:proofErr w:type="gram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п</w:t>
            </w:r>
            <w:proofErr w:type="gramEnd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 100 т) – длина стрелы 30 м</w:t>
            </w:r>
          </w:p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СКГ-63/100 (Кран гусеничный г/</w:t>
            </w:r>
            <w:proofErr w:type="gramStart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п</w:t>
            </w:r>
            <w:proofErr w:type="gramEnd"/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 xml:space="preserve"> 100 т) – длина стрелы 25 м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ℓ</w:t>
            </w:r>
            <w:proofErr w:type="spellStart"/>
            <w:proofErr w:type="gramStart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vertAlign w:val="subscript"/>
                <w:lang w:eastAsia="ru-RU"/>
              </w:rPr>
              <w:t>с</w:t>
            </w:r>
            <w:proofErr w:type="gramEnd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vertAlign w:val="superscript"/>
                <w:lang w:eastAsia="ru-RU"/>
              </w:rPr>
              <w:t>max</w:t>
            </w:r>
            <w:proofErr w:type="spellEnd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vertAlign w:val="superscript"/>
                <w:lang w:eastAsia="ru-RU"/>
              </w:rPr>
              <w:t> </w:t>
            </w:r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lang w:eastAsia="ru-RU"/>
              </w:rPr>
              <w:t>= 16,76 м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lang w:eastAsia="ru-RU"/>
              </w:rPr>
              <w:t>h</w:t>
            </w:r>
            <w:proofErr w:type="gramEnd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vertAlign w:val="subscript"/>
                <w:lang w:eastAsia="ru-RU"/>
              </w:rPr>
              <w:t>к</w:t>
            </w:r>
            <w:proofErr w:type="spellEnd"/>
            <w:r w:rsidRPr="00B7689B">
              <w:rPr>
                <w:rFonts w:ascii="Tahoma" w:eastAsia="Times New Roman" w:hAnsi="Tahoma" w:cs="Tahoma"/>
                <w:i/>
                <w:iCs/>
                <w:color w:val="101010"/>
                <w:sz w:val="20"/>
                <w:szCs w:val="20"/>
                <w:lang w:eastAsia="ru-RU"/>
              </w:rPr>
              <w:t> =10,1 м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</w:p>
        </w:tc>
      </w:tr>
    </w:tbl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Задача № 2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Построение </w:t>
      </w:r>
      <w:proofErr w:type="spellStart"/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грузовысотных</w:t>
      </w:r>
      <w:proofErr w:type="spellEnd"/>
      <w:r w:rsidRPr="00B768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характеристик крана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Зная зависимости (см. выше)  Q = f (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)  и  </w:t>
      </w:r>
      <w:proofErr w:type="spellStart"/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к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= f (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r w:rsidRPr="00B7689B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),  по табличным данным характеристик кранов: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Q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max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или 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Q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min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 xml:space="preserve"> 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или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к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perscript"/>
          <w:lang w:eastAsia="ru-RU"/>
        </w:rPr>
        <w:t>max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perscript"/>
          <w:lang w:eastAsia="ru-RU"/>
        </w:rPr>
        <w:t>  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или </w:t>
      </w:r>
      <w:proofErr w:type="spell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h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к</w:t>
      </w:r>
      <w:r w:rsidRPr="00B7689B">
        <w:rPr>
          <w:rFonts w:ascii="Tahoma" w:eastAsia="Times New Roman" w:hAnsi="Tahoma" w:cs="Tahoma"/>
          <w:color w:val="000000"/>
          <w:sz w:val="20"/>
          <w:szCs w:val="20"/>
          <w:vertAlign w:val="superscript"/>
          <w:lang w:eastAsia="ru-RU"/>
        </w:rPr>
        <w:t>min</w:t>
      </w:r>
      <w:proofErr w:type="spellEnd"/>
      <w:r w:rsidRPr="00B7689B">
        <w:rPr>
          <w:rFonts w:ascii="Tahoma" w:eastAsia="Times New Roman" w:hAnsi="Tahoma" w:cs="Tahoma"/>
          <w:color w:val="000000"/>
          <w:sz w:val="20"/>
          <w:szCs w:val="20"/>
          <w:vertAlign w:val="superscript"/>
          <w:lang w:eastAsia="ru-RU"/>
        </w:rPr>
        <w:t xml:space="preserve">  </w:t>
      </w: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или их сочетаний, необходимо по формулам рассчитать координаты грузовой характеристики и высотной характеристики и построить эти  кривые. Данные для расчетов в Приложении 2.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Приведение исходных формул к расчету неизвестного привести полностью.</w:t>
      </w:r>
    </w:p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Пример таблицы</w:t>
      </w:r>
    </w:p>
    <w:tbl>
      <w:tblPr>
        <w:tblW w:w="0" w:type="auto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</w:tblBorders>
        <w:shd w:val="clear" w:color="auto" w:fill="F2F6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4240"/>
        <w:gridCol w:w="2222"/>
      </w:tblGrid>
      <w:tr w:rsidR="00B7689B" w:rsidRPr="00B7689B" w:rsidTr="00B7689B">
        <w:trPr>
          <w:tblHeader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Вылет L (Табличное значение)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Грузоподъемность Q (Табличное значение)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 xml:space="preserve">Высота подъема </w:t>
            </w:r>
            <w:proofErr w:type="spellStart"/>
            <w:proofErr w:type="gramStart"/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h</w:t>
            </w:r>
            <w:proofErr w:type="gramEnd"/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vertAlign w:val="subscript"/>
                <w:lang w:eastAsia="ru-RU"/>
              </w:rPr>
              <w:t>к</w:t>
            </w:r>
            <w:proofErr w:type="spellEnd"/>
          </w:p>
          <w:p w:rsidR="00B7689B" w:rsidRPr="00B7689B" w:rsidRDefault="00B7689B" w:rsidP="00B768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b/>
                <w:bCs/>
                <w:color w:val="101010"/>
                <w:sz w:val="20"/>
                <w:szCs w:val="20"/>
                <w:lang w:eastAsia="ru-RU"/>
              </w:rPr>
              <w:t>(Расчетное значение)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14,46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14,31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14,14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13,96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13,75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13,52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13,27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12,99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12,69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12,36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12,00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0,91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11,61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0,82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11,18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0,71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10,8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10,20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0,57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9,65</w:t>
            </w:r>
          </w:p>
        </w:tc>
      </w:tr>
      <w:tr w:rsidR="00B7689B" w:rsidRPr="00B7689B" w:rsidTr="00B7689B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6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89B" w:rsidRPr="00B7689B" w:rsidRDefault="00B7689B" w:rsidP="00B7689B">
            <w:pPr>
              <w:spacing w:after="0" w:line="240" w:lineRule="auto"/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</w:pPr>
            <w:r w:rsidRPr="00B7689B">
              <w:rPr>
                <w:rFonts w:ascii="Tahoma" w:eastAsia="Times New Roman" w:hAnsi="Tahoma" w:cs="Tahoma"/>
                <w:color w:val="101010"/>
                <w:sz w:val="20"/>
                <w:szCs w:val="20"/>
                <w:lang w:eastAsia="ru-RU"/>
              </w:rPr>
              <w:t>9,00</w:t>
            </w:r>
          </w:p>
        </w:tc>
      </w:tr>
    </w:tbl>
    <w:p w:rsidR="00B7689B" w:rsidRPr="00B7689B" w:rsidRDefault="00B7689B" w:rsidP="00B7689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 Пример характеристик </w:t>
      </w:r>
      <w:proofErr w:type="gramStart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( </w:t>
      </w:r>
      <w:proofErr w:type="gramEnd"/>
      <w:r w:rsidRPr="00B768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построение графически)</w:t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lastRenderedPageBreak/>
        <w:drawing>
          <wp:inline distT="0" distB="0" distL="0" distR="0">
            <wp:extent cx="5191125" cy="3267075"/>
            <wp:effectExtent l="0" t="0" r="9525" b="9525"/>
            <wp:docPr id="2" name="Рисунок 2" descr="https://lms.mti.edu.ru/repo/htmlconvimg/2267/ispr_novaya_rgr_stroit_mashinji_ch1.doc_html_efae7f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lms.mti.edu.ru/repo/htmlconvimg/2267/ispr_novaya_rgr_stroit_mashinji_ch1.doc_html_efae7fed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9B" w:rsidRPr="00B7689B" w:rsidRDefault="00B7689B" w:rsidP="00B7689B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5591175" cy="3333750"/>
            <wp:effectExtent l="0" t="0" r="9525" b="0"/>
            <wp:docPr id="1" name="Рисунок 1" descr="https://lms.mti.edu.ru/repo/htmlconvimg/2267/ispr_novaya_rgr_stroit_mashinji_ch1.doc_html_4cfae4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lms.mti.edu.ru/repo/htmlconvimg/2267/ispr_novaya_rgr_stroit_mashinji_ch1.doc_html_4cfae41c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B72" w:rsidRDefault="00B7689B"/>
    <w:sectPr w:rsidR="002B4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C04F8"/>
    <w:multiLevelType w:val="multilevel"/>
    <w:tmpl w:val="B7469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E7D"/>
    <w:rsid w:val="00115587"/>
    <w:rsid w:val="001B7030"/>
    <w:rsid w:val="001D1E7D"/>
    <w:rsid w:val="00B7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6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7689B"/>
    <w:rPr>
      <w:i/>
      <w:iCs/>
    </w:rPr>
  </w:style>
  <w:style w:type="paragraph" w:customStyle="1" w:styleId="book-pic">
    <w:name w:val="book-pic"/>
    <w:basedOn w:val="a"/>
    <w:rsid w:val="00B76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ok-pic1">
    <w:name w:val="book-pic1"/>
    <w:basedOn w:val="a0"/>
    <w:rsid w:val="00B7689B"/>
  </w:style>
  <w:style w:type="character" w:styleId="a5">
    <w:name w:val="Strong"/>
    <w:basedOn w:val="a0"/>
    <w:uiPriority w:val="22"/>
    <w:qFormat/>
    <w:rsid w:val="00B7689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76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689B"/>
    <w:rPr>
      <w:rFonts w:ascii="Tahoma" w:hAnsi="Tahoma" w:cs="Tahoma"/>
      <w:sz w:val="16"/>
      <w:szCs w:val="16"/>
    </w:rPr>
  </w:style>
  <w:style w:type="character" w:customStyle="1" w:styleId="here">
    <w:name w:val="here"/>
    <w:basedOn w:val="a0"/>
    <w:rsid w:val="00B768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6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7689B"/>
    <w:rPr>
      <w:i/>
      <w:iCs/>
    </w:rPr>
  </w:style>
  <w:style w:type="paragraph" w:customStyle="1" w:styleId="book-pic">
    <w:name w:val="book-pic"/>
    <w:basedOn w:val="a"/>
    <w:rsid w:val="00B76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ok-pic1">
    <w:name w:val="book-pic1"/>
    <w:basedOn w:val="a0"/>
    <w:rsid w:val="00B7689B"/>
  </w:style>
  <w:style w:type="character" w:styleId="a5">
    <w:name w:val="Strong"/>
    <w:basedOn w:val="a0"/>
    <w:uiPriority w:val="22"/>
    <w:qFormat/>
    <w:rsid w:val="00B7689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76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689B"/>
    <w:rPr>
      <w:rFonts w:ascii="Tahoma" w:hAnsi="Tahoma" w:cs="Tahoma"/>
      <w:sz w:val="16"/>
      <w:szCs w:val="16"/>
    </w:rPr>
  </w:style>
  <w:style w:type="character" w:customStyle="1" w:styleId="here">
    <w:name w:val="here"/>
    <w:basedOn w:val="a0"/>
    <w:rsid w:val="00B76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5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gif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1163</Words>
  <Characters>6633</Characters>
  <Application>Microsoft Office Word</Application>
  <DocSecurity>0</DocSecurity>
  <Lines>55</Lines>
  <Paragraphs>15</Paragraphs>
  <ScaleCrop>false</ScaleCrop>
  <Company/>
  <LinksUpToDate>false</LinksUpToDate>
  <CharactersWithSpaces>7781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2020-12-16T06:09:00Z</dcterms:created>
  <dcterms:modified xsi:type="dcterms:W3CDTF">2020-12-16T06:10:00Z</dcterms:modified>
</cp:coreProperties>
</file>